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0" w:rsidRDefault="00A52910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Default="00902F36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  <w:r>
        <w:rPr>
          <w:rFonts w:ascii="Arial" w:hAnsi="Arial" w:cs="Arial"/>
          <w:color w:val="FF9900"/>
          <w:sz w:val="48"/>
          <w:szCs w:val="48"/>
        </w:rPr>
        <w:t>PROGETTO AVATAR</w:t>
      </w:r>
    </w:p>
    <w:p w:rsidR="00902F36" w:rsidRDefault="00902F36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Pr="001D4DC4" w:rsidRDefault="001D4DC4" w:rsidP="001D4DC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1D4DC4">
        <w:rPr>
          <w:rFonts w:ascii="Arial" w:hAnsi="Arial" w:cs="Arial"/>
          <w:b/>
          <w:bCs/>
          <w:color w:val="333333"/>
          <w:sz w:val="28"/>
        </w:rPr>
        <w:t>AVATAR</w:t>
      </w:r>
      <w:r w:rsidRPr="001D4DC4">
        <w:rPr>
          <w:rFonts w:ascii="Arial" w:hAnsi="Arial" w:cs="Arial"/>
          <w:color w:val="333333"/>
          <w:sz w:val="28"/>
          <w:szCs w:val="28"/>
        </w:rPr>
        <w:t> “</w:t>
      </w:r>
      <w:r w:rsidRPr="001D4DC4">
        <w:rPr>
          <w:rFonts w:ascii="Arial" w:hAnsi="Arial" w:cs="Arial"/>
          <w:b/>
          <w:bCs/>
          <w:color w:val="333333"/>
          <w:sz w:val="28"/>
        </w:rPr>
        <w:t>A</w:t>
      </w:r>
      <w:r w:rsidRPr="001D4DC4">
        <w:rPr>
          <w:rFonts w:ascii="Arial" w:hAnsi="Arial" w:cs="Arial"/>
          <w:color w:val="333333"/>
          <w:sz w:val="28"/>
          <w:szCs w:val="28"/>
        </w:rPr>
        <w:t>mbiente e stili di </w:t>
      </w:r>
      <w:r w:rsidRPr="001D4DC4">
        <w:rPr>
          <w:rFonts w:ascii="Arial" w:hAnsi="Arial" w:cs="Arial"/>
          <w:b/>
          <w:bCs/>
          <w:color w:val="333333"/>
          <w:sz w:val="28"/>
        </w:rPr>
        <w:t>V</w:t>
      </w:r>
      <w:r w:rsidRPr="001D4DC4">
        <w:rPr>
          <w:rFonts w:ascii="Arial" w:hAnsi="Arial" w:cs="Arial"/>
          <w:color w:val="333333"/>
          <w:sz w:val="28"/>
          <w:szCs w:val="28"/>
        </w:rPr>
        <w:t>ita negli </w:t>
      </w:r>
      <w:r w:rsidRPr="001D4DC4">
        <w:rPr>
          <w:rFonts w:ascii="Arial" w:hAnsi="Arial" w:cs="Arial"/>
          <w:b/>
          <w:bCs/>
          <w:color w:val="333333"/>
          <w:sz w:val="28"/>
        </w:rPr>
        <w:t>A</w:t>
      </w:r>
      <w:r w:rsidRPr="001D4DC4">
        <w:rPr>
          <w:rFonts w:ascii="Arial" w:hAnsi="Arial" w:cs="Arial"/>
          <w:color w:val="333333"/>
          <w:sz w:val="28"/>
          <w:szCs w:val="28"/>
        </w:rPr>
        <w:t xml:space="preserve">dolescenti: una nuova proposta di promozione della </w:t>
      </w:r>
      <w:proofErr w:type="spellStart"/>
      <w:r w:rsidRPr="001D4DC4">
        <w:rPr>
          <w:rFonts w:ascii="Arial" w:hAnsi="Arial" w:cs="Arial"/>
          <w:color w:val="333333"/>
          <w:sz w:val="28"/>
          <w:szCs w:val="28"/>
        </w:rPr>
        <w:t>salu</w:t>
      </w:r>
      <w:r w:rsidRPr="001D4DC4">
        <w:rPr>
          <w:rFonts w:ascii="Arial" w:hAnsi="Arial" w:cs="Arial"/>
          <w:b/>
          <w:bCs/>
          <w:color w:val="333333"/>
          <w:sz w:val="28"/>
        </w:rPr>
        <w:t>T</w:t>
      </w:r>
      <w:r w:rsidRPr="001D4DC4">
        <w:rPr>
          <w:rFonts w:ascii="Arial" w:hAnsi="Arial" w:cs="Arial"/>
          <w:color w:val="333333"/>
          <w:sz w:val="28"/>
          <w:szCs w:val="28"/>
        </w:rPr>
        <w:t>e</w:t>
      </w:r>
      <w:proofErr w:type="spellEnd"/>
      <w:r w:rsidRPr="001D4DC4">
        <w:rPr>
          <w:rFonts w:ascii="Arial" w:hAnsi="Arial" w:cs="Arial"/>
          <w:color w:val="333333"/>
          <w:sz w:val="28"/>
          <w:szCs w:val="28"/>
        </w:rPr>
        <w:t> </w:t>
      </w:r>
      <w:r w:rsidRPr="001D4DC4">
        <w:rPr>
          <w:rFonts w:ascii="Arial" w:hAnsi="Arial" w:cs="Arial"/>
          <w:b/>
          <w:bCs/>
          <w:color w:val="333333"/>
          <w:sz w:val="28"/>
        </w:rPr>
        <w:t>A</w:t>
      </w:r>
      <w:r w:rsidRPr="001D4DC4">
        <w:rPr>
          <w:rFonts w:ascii="Arial" w:hAnsi="Arial" w:cs="Arial"/>
          <w:color w:val="333333"/>
          <w:sz w:val="28"/>
          <w:szCs w:val="28"/>
        </w:rPr>
        <w:t xml:space="preserve">ttraverso una </w:t>
      </w:r>
      <w:proofErr w:type="spellStart"/>
      <w:r w:rsidRPr="001D4DC4">
        <w:rPr>
          <w:rFonts w:ascii="Arial" w:hAnsi="Arial" w:cs="Arial"/>
          <w:color w:val="333333"/>
          <w:sz w:val="28"/>
          <w:szCs w:val="28"/>
        </w:rPr>
        <w:t>piattafo</w:t>
      </w:r>
      <w:r w:rsidRPr="001D4DC4">
        <w:rPr>
          <w:rFonts w:ascii="Arial" w:hAnsi="Arial" w:cs="Arial"/>
          <w:b/>
          <w:bCs/>
          <w:color w:val="333333"/>
          <w:sz w:val="28"/>
        </w:rPr>
        <w:t>R</w:t>
      </w:r>
      <w:r w:rsidRPr="001D4DC4">
        <w:rPr>
          <w:rFonts w:ascii="Arial" w:hAnsi="Arial" w:cs="Arial"/>
          <w:color w:val="333333"/>
          <w:sz w:val="28"/>
          <w:szCs w:val="28"/>
        </w:rPr>
        <w:t>ma</w:t>
      </w:r>
      <w:proofErr w:type="spellEnd"/>
      <w:r w:rsidRPr="001D4DC4">
        <w:rPr>
          <w:rFonts w:ascii="Arial" w:hAnsi="Arial" w:cs="Arial"/>
          <w:color w:val="333333"/>
          <w:sz w:val="28"/>
          <w:szCs w:val="28"/>
        </w:rPr>
        <w:t xml:space="preserve"> multimediale” nasce all’interno dell’Istituto di Fisiologia Clinica del CNR di Pisa, con l’obiettivo di promuovere il benessere negli adolescenti grazie ad un </w:t>
      </w:r>
      <w:r w:rsidRPr="001D4DC4">
        <w:rPr>
          <w:rFonts w:ascii="Arial" w:hAnsi="Arial" w:cs="Arial"/>
          <w:b/>
          <w:bCs/>
          <w:color w:val="333333"/>
          <w:sz w:val="28"/>
        </w:rPr>
        <w:t xml:space="preserve">approccio </w:t>
      </w:r>
      <w:proofErr w:type="spellStart"/>
      <w:r w:rsidRPr="001D4DC4">
        <w:rPr>
          <w:rFonts w:ascii="Arial" w:hAnsi="Arial" w:cs="Arial"/>
          <w:b/>
          <w:bCs/>
          <w:color w:val="333333"/>
          <w:sz w:val="28"/>
        </w:rPr>
        <w:t>multi-stakeholder</w:t>
      </w:r>
      <w:proofErr w:type="spellEnd"/>
      <w:r w:rsidRPr="001D4DC4">
        <w:rPr>
          <w:rFonts w:ascii="Arial" w:hAnsi="Arial" w:cs="Arial"/>
          <w:color w:val="333333"/>
          <w:sz w:val="28"/>
          <w:szCs w:val="28"/>
        </w:rPr>
        <w:t>, che mira a creare un network tra le diverse figure e ambienti che ruotano intorno all’adolescente (famiglia, scuola, amici, comunità). </w:t>
      </w:r>
    </w:p>
    <w:p w:rsidR="001D4DC4" w:rsidRPr="001D4DC4" w:rsidRDefault="001D4DC4" w:rsidP="001D4DC4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1D4DC4">
        <w:rPr>
          <w:rFonts w:ascii="Arial" w:hAnsi="Arial" w:cs="Arial"/>
          <w:color w:val="333333"/>
          <w:sz w:val="21"/>
          <w:szCs w:val="21"/>
        </w:rPr>
        <w:t> </w:t>
      </w: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</w:pPr>
      <w:r>
        <w:t xml:space="preserve">AVATAR mira a promuovere il benessere dell’adolescente attraverso programmi di gruppo e personalizzati costruiti sulla base del profilo individuale ottenuto dall’analisi dello stile di vita, del contesto sociale, dello stato emotivo e delle abilità mentali degli adolescenti. </w:t>
      </w: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</w:pPr>
      <w:r>
        <w:t xml:space="preserve">L’ambizione di AVATAR è di promuovere sin dalla preadolescenza una riflessione consapevole sugli stili di vita, sul contesto sociale, sulla percezione di sé, introducendo </w:t>
      </w:r>
      <w:r w:rsidR="00E439EC">
        <w:t xml:space="preserve">se necessario </w:t>
      </w:r>
      <w:r>
        <w:t>interventi personalizzati che permettano il monitoraggio di parametri di norma trascurati (fattori psicosociali, emozionali, cognitivi e sociali), con l’obiettivo di aumentare la consapevolezza circa il proprio stato di salute e benessere e favorire il rafforzamento e l’autoefficacia della persona.</w:t>
      </w: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</w:pPr>
    </w:p>
    <w:p w:rsidR="00902F36" w:rsidRDefault="001D4DC4" w:rsidP="00E525B9">
      <w:pPr>
        <w:pStyle w:val="NormaleWeb"/>
        <w:shd w:val="clear" w:color="auto" w:fill="FFFFFF"/>
        <w:spacing w:before="0" w:beforeAutospacing="0" w:after="150" w:afterAutospacing="0"/>
      </w:pPr>
      <w:r>
        <w:t xml:space="preserve">AVATAR si articola in 3 fasi: </w:t>
      </w:r>
    </w:p>
    <w:p w:rsidR="00902F36" w:rsidRDefault="001D4DC4" w:rsidP="00E525B9">
      <w:pPr>
        <w:pStyle w:val="NormaleWeb"/>
        <w:shd w:val="clear" w:color="auto" w:fill="FFFFFF"/>
        <w:spacing w:before="0" w:beforeAutospacing="0" w:after="150" w:afterAutospacing="0"/>
      </w:pPr>
      <w:r>
        <w:t xml:space="preserve">1. Monitoraggio: Rilevazione attraverso questionari compilati via web durante il corso dell’anno scolastico a discrezione del docente. </w:t>
      </w:r>
    </w:p>
    <w:p w:rsidR="00902F36" w:rsidRDefault="001D4DC4" w:rsidP="00E525B9">
      <w:pPr>
        <w:pStyle w:val="NormaleWeb"/>
        <w:shd w:val="clear" w:color="auto" w:fill="FFFFFF"/>
        <w:spacing w:before="0" w:beforeAutospacing="0" w:after="150" w:afterAutospacing="0"/>
      </w:pPr>
      <w:r>
        <w:t xml:space="preserve">2. Profilo: Creazione di un Indice Integrato di Benessere Personalizzato e identificazione nelle classi di gruppi di adolescenti con caratteristiche comuni. </w:t>
      </w: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  <w:r>
        <w:t>3. Interventi: Realizzazione di interventi didattico/formativi personalizzati al singolo alunno o ai gruppi di alunni. Lo strumento di valutazione consentirà di avere un’idea analitica dei punti di forza e di debolezza di ciascuno studente, in modo da poter orientare l’azione didattica sulla base degli effettivi bisogni rilevati.</w:t>
      </w: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1D4DC4" w:rsidRDefault="001D4DC4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FF9900"/>
          <w:sz w:val="48"/>
          <w:szCs w:val="48"/>
        </w:rPr>
      </w:pPr>
    </w:p>
    <w:p w:rsidR="00E525B9" w:rsidRPr="00E525B9" w:rsidRDefault="00E525B9" w:rsidP="00E525B9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color w:val="FF9900"/>
          <w:sz w:val="48"/>
          <w:szCs w:val="48"/>
        </w:rPr>
        <w:t>Obiettivi</w:t>
      </w:r>
    </w:p>
    <w:p w:rsidR="00E525B9" w:rsidRPr="00E525B9" w:rsidRDefault="00E525B9" w:rsidP="00E525B9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color w:val="333333"/>
          <w:sz w:val="21"/>
          <w:szCs w:val="21"/>
        </w:rPr>
        <w:t> Il perseguimento degli obiettivi di AVATAR vede al centro delle prospettive di intervento l’adolescente, con il fine di:</w:t>
      </w:r>
    </w:p>
    <w:p w:rsidR="00E525B9" w:rsidRPr="00E525B9" w:rsidRDefault="00E525B9" w:rsidP="00E5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b/>
          <w:bCs/>
          <w:color w:val="333333"/>
          <w:sz w:val="21"/>
        </w:rPr>
        <w:t>promuovere</w:t>
      </w:r>
      <w:r w:rsidRPr="00E525B9">
        <w:rPr>
          <w:rFonts w:ascii="Arial" w:hAnsi="Arial" w:cs="Arial"/>
          <w:color w:val="333333"/>
          <w:sz w:val="21"/>
          <w:szCs w:val="21"/>
        </w:rPr>
        <w:t> il benessere dell’adolescente attraverso programmi di gruppo ed individuali costruiti e sviluppati sulla base del profilo individuale ottenuto dall’analisi dello stile di vita, del contesto sociale, dello stato emotivo e delle abilità mentali degli adolescenti;</w:t>
      </w:r>
    </w:p>
    <w:p w:rsidR="00E525B9" w:rsidRPr="00E525B9" w:rsidRDefault="00E525B9" w:rsidP="00E5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b/>
          <w:bCs/>
          <w:color w:val="333333"/>
          <w:sz w:val="21"/>
        </w:rPr>
        <w:t>aumentare</w:t>
      </w:r>
      <w:r w:rsidRPr="00E525B9">
        <w:rPr>
          <w:rFonts w:ascii="Arial" w:hAnsi="Arial" w:cs="Arial"/>
          <w:color w:val="333333"/>
          <w:sz w:val="21"/>
          <w:szCs w:val="21"/>
        </w:rPr>
        <w:t> la consa</w:t>
      </w:r>
      <w:r w:rsidR="00CD50F6">
        <w:rPr>
          <w:rFonts w:ascii="Arial" w:hAnsi="Arial" w:cs="Arial"/>
          <w:color w:val="333333"/>
          <w:sz w:val="21"/>
          <w:szCs w:val="21"/>
        </w:rPr>
        <w:t xml:space="preserve">pevolezza </w:t>
      </w:r>
      <w:r w:rsidRPr="00E525B9">
        <w:rPr>
          <w:rFonts w:ascii="Arial" w:hAnsi="Arial" w:cs="Arial"/>
          <w:color w:val="333333"/>
          <w:sz w:val="21"/>
          <w:szCs w:val="21"/>
        </w:rPr>
        <w:t>del proprio stato psico-fisico, potenziare le proprie capacità, e aumentare la risposta adattativa agli stimoli ambientali</w:t>
      </w:r>
      <w:r w:rsidR="00CD50F6">
        <w:rPr>
          <w:rFonts w:ascii="Arial" w:hAnsi="Arial" w:cs="Arial"/>
          <w:color w:val="333333"/>
          <w:sz w:val="21"/>
          <w:szCs w:val="21"/>
        </w:rPr>
        <w:t>;</w:t>
      </w:r>
    </w:p>
    <w:p w:rsidR="00E525B9" w:rsidRPr="00E525B9" w:rsidRDefault="00E525B9" w:rsidP="00E5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b/>
          <w:bCs/>
          <w:color w:val="333333"/>
          <w:sz w:val="21"/>
        </w:rPr>
        <w:t>potenziare</w:t>
      </w:r>
      <w:r w:rsidRPr="00E525B9">
        <w:rPr>
          <w:rFonts w:ascii="Arial" w:hAnsi="Arial" w:cs="Arial"/>
          <w:color w:val="333333"/>
          <w:sz w:val="21"/>
          <w:szCs w:val="21"/>
        </w:rPr>
        <w:t> l’azione educativa e formativa della scuola, in sinergia con il personale competente di riferimento;</w:t>
      </w:r>
    </w:p>
    <w:p w:rsidR="00E525B9" w:rsidRPr="00E525B9" w:rsidRDefault="00E525B9" w:rsidP="00E5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b/>
          <w:bCs/>
          <w:color w:val="333333"/>
          <w:sz w:val="21"/>
        </w:rPr>
        <w:t>integrare</w:t>
      </w:r>
      <w:r w:rsidRPr="00E525B9">
        <w:rPr>
          <w:rFonts w:ascii="Arial" w:hAnsi="Arial" w:cs="Arial"/>
          <w:color w:val="333333"/>
          <w:sz w:val="21"/>
          <w:szCs w:val="21"/>
        </w:rPr>
        <w:t> la promozione dello stato di salute negli argomenti curricolari e con gli interventi di recupero e di promozione del successo scolastico e formativo degli studenti;</w:t>
      </w:r>
    </w:p>
    <w:p w:rsidR="00E525B9" w:rsidRPr="00E525B9" w:rsidRDefault="00E525B9" w:rsidP="00E52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525B9">
        <w:rPr>
          <w:rFonts w:ascii="Arial" w:hAnsi="Arial" w:cs="Arial"/>
          <w:b/>
          <w:bCs/>
          <w:color w:val="333333"/>
          <w:sz w:val="21"/>
        </w:rPr>
        <w:t>stabilire</w:t>
      </w:r>
      <w:r w:rsidRPr="00E525B9">
        <w:rPr>
          <w:rFonts w:ascii="Arial" w:hAnsi="Arial" w:cs="Arial"/>
          <w:color w:val="333333"/>
          <w:sz w:val="21"/>
          <w:szCs w:val="21"/>
        </w:rPr>
        <w:t> i fattori che concorrono alla determinazione del benessere anche in relazione alla prevenzione primordiale;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6"/>
        <w:gridCol w:w="6"/>
      </w:tblGrid>
      <w:tr w:rsidR="00E525B9" w:rsidRPr="00E525B9" w:rsidTr="00E525B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5B9" w:rsidRPr="00E525B9" w:rsidRDefault="00E525B9" w:rsidP="003222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B9">
              <w:rPr>
                <w:rFonts w:ascii="Arial" w:hAnsi="Arial" w:cs="Arial"/>
                <w:b/>
                <w:bCs/>
                <w:color w:val="333333"/>
                <w:sz w:val="21"/>
              </w:rPr>
              <w:t>promuovere</w:t>
            </w:r>
            <w:r w:rsidRPr="00E525B9">
              <w:rPr>
                <w:rFonts w:ascii="Arial" w:hAnsi="Arial" w:cs="Arial"/>
                <w:color w:val="333333"/>
                <w:sz w:val="21"/>
                <w:szCs w:val="21"/>
              </w:rPr>
              <w:t> un modello di sostegno all’autonoma progettazione delle scuole, anche attraverso la formazione dei docenti e lo scambio di buone pratiche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5B9" w:rsidRPr="00E525B9" w:rsidRDefault="00E525B9" w:rsidP="003222C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F6" w:rsidRDefault="00E525B9" w:rsidP="003222C0">
      <w:pPr>
        <w:pStyle w:val="Titolo2"/>
        <w:shd w:val="clear" w:color="auto" w:fill="FFFFFF"/>
        <w:spacing w:before="300"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 w:val="0"/>
          <w:bCs w:val="0"/>
          <w:color w:val="FF9900"/>
          <w:sz w:val="48"/>
          <w:szCs w:val="48"/>
        </w:rPr>
        <w:t>Dal Modello al Dato</w:t>
      </w:r>
      <w:r>
        <w:rPr>
          <w:rFonts w:ascii="Arial" w:hAnsi="Arial" w:cs="Arial"/>
          <w:b w:val="0"/>
          <w:bCs w:val="0"/>
          <w:color w:val="FF9900"/>
          <w:sz w:val="48"/>
          <w:szCs w:val="48"/>
        </w:rPr>
        <w:br/>
      </w:r>
      <w:r>
        <w:rPr>
          <w:rFonts w:ascii="Arial" w:hAnsi="Arial" w:cs="Arial"/>
          <w:color w:val="333333"/>
          <w:sz w:val="21"/>
          <w:szCs w:val="21"/>
        </w:rPr>
        <w:t xml:space="preserve">Per la rilevazione delle informazioni, si utilizza il questionario KIDSCREEN nella sua forma estesa a 52 item (inizio e fine anno scolastico). </w:t>
      </w:r>
    </w:p>
    <w:p w:rsidR="00E525B9" w:rsidRDefault="00E525B9" w:rsidP="00E525B9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questionari</w:t>
      </w:r>
      <w:r w:rsidR="00623666">
        <w:rPr>
          <w:rFonts w:ascii="Arial" w:hAnsi="Arial" w:cs="Arial"/>
          <w:color w:val="333333"/>
          <w:sz w:val="21"/>
          <w:szCs w:val="21"/>
        </w:rPr>
        <w:t>, validati scientificamente,</w:t>
      </w:r>
      <w:r>
        <w:rPr>
          <w:rFonts w:ascii="Arial" w:hAnsi="Arial" w:cs="Arial"/>
          <w:color w:val="333333"/>
          <w:sz w:val="21"/>
          <w:szCs w:val="21"/>
        </w:rPr>
        <w:t xml:space="preserve"> sono riconducibili agli indicatori di benessere percepito relativi alle 4 aree di interesse di AVATAR: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stile di vita</w:t>
      </w:r>
      <w:r>
        <w:rPr>
          <w:rFonts w:ascii="Arial" w:hAnsi="Arial" w:cs="Arial"/>
          <w:color w:val="333333"/>
          <w:sz w:val="21"/>
          <w:szCs w:val="21"/>
        </w:rPr>
        <w:t>,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contesto sociale</w:t>
      </w:r>
      <w:r>
        <w:rPr>
          <w:rFonts w:ascii="Arial" w:hAnsi="Arial" w:cs="Arial"/>
          <w:color w:val="333333"/>
          <w:sz w:val="21"/>
          <w:szCs w:val="21"/>
        </w:rPr>
        <w:t>,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stato emotivo</w:t>
      </w:r>
      <w:r>
        <w:rPr>
          <w:rFonts w:ascii="Arial" w:hAnsi="Arial" w:cs="Arial"/>
          <w:color w:val="333333"/>
          <w:sz w:val="21"/>
          <w:szCs w:val="21"/>
        </w:rPr>
        <w:t>, </w:t>
      </w:r>
      <w:r>
        <w:rPr>
          <w:rStyle w:val="Enfasigrassetto"/>
          <w:rFonts w:ascii="Arial" w:hAnsi="Arial" w:cs="Arial"/>
          <w:color w:val="333333"/>
          <w:sz w:val="21"/>
          <w:szCs w:val="21"/>
        </w:rPr>
        <w:t>percezione di rendimento scolastico</w:t>
      </w:r>
      <w:r>
        <w:rPr>
          <w:rFonts w:ascii="Arial" w:hAnsi="Arial" w:cs="Arial"/>
          <w:color w:val="333333"/>
          <w:sz w:val="21"/>
          <w:szCs w:val="21"/>
        </w:rPr>
        <w:t>; inoltre una prima sezione riguarda i dati anagrafici (età, sesso, struttura familiare). I questionari</w:t>
      </w:r>
      <w:r w:rsidR="00CD50F6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vengono somministrati nelle scuole con il sostegno degli insegnanti</w:t>
      </w:r>
      <w:r w:rsidR="00CD50F6">
        <w:rPr>
          <w:rFonts w:ascii="Arial" w:hAnsi="Arial" w:cs="Arial"/>
          <w:color w:val="333333"/>
          <w:sz w:val="21"/>
          <w:szCs w:val="21"/>
        </w:rPr>
        <w:t>.</w:t>
      </w:r>
    </w:p>
    <w:sectPr w:rsidR="00E525B9" w:rsidSect="00E525B9"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94" w:rsidRDefault="00136394" w:rsidP="00E525B9">
      <w:pPr>
        <w:spacing w:after="0" w:line="240" w:lineRule="auto"/>
      </w:pPr>
      <w:r>
        <w:separator/>
      </w:r>
    </w:p>
  </w:endnote>
  <w:endnote w:type="continuationSeparator" w:id="0">
    <w:p w:rsidR="00136394" w:rsidRDefault="00136394" w:rsidP="00E5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94" w:rsidRDefault="00136394" w:rsidP="00E525B9">
      <w:pPr>
        <w:spacing w:after="0" w:line="240" w:lineRule="auto"/>
      </w:pPr>
      <w:r>
        <w:separator/>
      </w:r>
    </w:p>
  </w:footnote>
  <w:footnote w:type="continuationSeparator" w:id="0">
    <w:p w:rsidR="00136394" w:rsidRDefault="00136394" w:rsidP="00E5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D48"/>
    <w:multiLevelType w:val="hybridMultilevel"/>
    <w:tmpl w:val="1BA86276"/>
    <w:lvl w:ilvl="0" w:tplc="E0C44248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831B1"/>
    <w:multiLevelType w:val="multilevel"/>
    <w:tmpl w:val="3B20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B64AF1"/>
    <w:multiLevelType w:val="multilevel"/>
    <w:tmpl w:val="E35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5B9"/>
    <w:rsid w:val="00136394"/>
    <w:rsid w:val="001D4DC4"/>
    <w:rsid w:val="003222C0"/>
    <w:rsid w:val="00623666"/>
    <w:rsid w:val="00902F36"/>
    <w:rsid w:val="00A52910"/>
    <w:rsid w:val="00CD50F6"/>
    <w:rsid w:val="00DD34EB"/>
    <w:rsid w:val="00E439EC"/>
    <w:rsid w:val="00E5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25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525B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525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525B9"/>
    <w:rPr>
      <w:rFonts w:ascii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E525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525B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52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525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25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25B9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E525B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25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client1</cp:lastModifiedBy>
  <cp:revision>2</cp:revision>
  <dcterms:created xsi:type="dcterms:W3CDTF">2022-11-28T15:04:00Z</dcterms:created>
  <dcterms:modified xsi:type="dcterms:W3CDTF">2022-11-28T15:04:00Z</dcterms:modified>
</cp:coreProperties>
</file>